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numbering.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sz w:val="28"/>
          <w:szCs w:val="28"/>
        </w:rPr>
      </w:pPr>
      <w:r>
        <w:rPr>
          <w:b/>
          <w:sz w:val="28"/>
          <w:szCs w:val="28"/>
        </w:rPr>
        <w:t>Safeguarding Policy &amp; Statement</w:t>
      </w:r>
    </w:p>
    <w:p>
      <w:pPr>
        <w:pStyle w:val="Normal"/>
        <w:spacing w:lineRule="atLeast" w:line="336" w:before="150" w:after="150"/>
        <w:rPr>
          <w:rFonts w:cs="Calibri" w:cstheme="minorHAnsi"/>
        </w:rPr>
      </w:pPr>
      <w:r>
        <w:rPr>
          <w:rFonts w:eastAsia="Times New Roman" w:cs="Calibri"/>
          <w:spacing w:val="3"/>
          <w:lang w:eastAsia="en-GB"/>
        </w:rPr>
        <w:t xml:space="preserve">Sport MK CIC acknowledges that </w:t>
      </w:r>
      <w:r>
        <w:rPr>
          <w:rFonts w:eastAsia="Times New Roman" w:cs="Calibri"/>
          <w:b/>
          <w:spacing w:val="3"/>
          <w:lang w:eastAsia="en-GB"/>
        </w:rPr>
        <w:t>Safeguarding</w:t>
      </w:r>
      <w:r>
        <w:rPr>
          <w:rFonts w:eastAsia="Times New Roman" w:cs="Calibri"/>
          <w:spacing w:val="3"/>
          <w:lang w:eastAsia="en-GB"/>
        </w:rPr>
        <w:t xml:space="preserve"> adults, children and young people is everyone’s business. All our Stakeholders who work with children, young people and/or adults at risk must have safeguarding policies and procedures in place. Sport MK CIC is committed to Safeguarding adults, children, and young people</w:t>
      </w:r>
      <w:r>
        <w:rPr>
          <w:rFonts w:cs="Calibri"/>
        </w:rPr>
        <w:t xml:space="preserve"> </w:t>
      </w:r>
      <w:r>
        <w:rPr>
          <w:rFonts w:cs="Calibri" w:cstheme="minorHAnsi"/>
        </w:rPr>
        <w:t xml:space="preserve">in line with national legislation and relevant national and local guidelines. </w:t>
      </w:r>
    </w:p>
    <w:p>
      <w:pPr>
        <w:pStyle w:val="Heading2"/>
        <w:rPr>
          <w:rFonts w:cs="Poppins"/>
          <w:color w:themeColor="text1" w:val="000000"/>
          <w:sz w:val="32"/>
          <w:szCs w:val="32"/>
        </w:rPr>
      </w:pPr>
      <w:bookmarkStart w:id="0" w:name="_Toc52443669"/>
      <w:bookmarkStart w:id="1" w:name="_Toc39594995"/>
      <w:r>
        <w:rPr>
          <w:rStyle w:val="Heading2Char"/>
          <w:rFonts w:cs="Poppins"/>
          <w:b w:val="false"/>
          <w:color w:themeColor="text1" w:val="000000"/>
          <w:sz w:val="32"/>
          <w:szCs w:val="32"/>
        </w:rPr>
        <w:t>Policy Statement</w:t>
      </w:r>
      <w:bookmarkEnd w:id="0"/>
      <w:bookmarkEnd w:id="1"/>
    </w:p>
    <w:p>
      <w:pPr>
        <w:pStyle w:val="Normal"/>
        <w:spacing w:lineRule="atLeast" w:line="336" w:before="150" w:after="150"/>
        <w:rPr>
          <w:rFonts w:cs="Poppins"/>
          <w:color w:themeColor="text1" w:val="000000"/>
        </w:rPr>
      </w:pPr>
      <w:r>
        <w:rPr>
          <w:rFonts w:eastAsia="Times New Roman" w:cs="Calibri"/>
          <w:spacing w:val="3"/>
          <w:lang w:eastAsia="en-GB"/>
        </w:rPr>
        <w:t xml:space="preserve">Sport MK CIC </w:t>
      </w:r>
      <w:r>
        <w:rPr>
          <w:rFonts w:cs="Poppins"/>
          <w:color w:themeColor="text1" w:val="000000"/>
        </w:rPr>
        <w:t xml:space="preserve">believes everyone has the right to live free from abuse or neglect regardless of age, ability or disability, sex, race, religion, ethnic origin, sexual orientation, marital or gender status.  </w:t>
      </w:r>
    </w:p>
    <w:p>
      <w:pPr>
        <w:pStyle w:val="Normal"/>
        <w:spacing w:lineRule="atLeast" w:line="336" w:before="150" w:after="150"/>
        <w:rPr>
          <w:rFonts w:cs="Poppins"/>
          <w:color w:themeColor="text1" w:val="000000"/>
        </w:rPr>
      </w:pPr>
      <w:r>
        <w:rPr>
          <w:rFonts w:eastAsia="Times New Roman" w:cs="Calibri"/>
          <w:spacing w:val="3"/>
          <w:lang w:eastAsia="en-GB"/>
        </w:rPr>
        <w:t>Sport MK CIC</w:t>
      </w:r>
      <w:r>
        <w:rPr>
          <w:rFonts w:cs="Poppins"/>
          <w:color w:themeColor="text1" w:val="000000"/>
        </w:rPr>
        <w:t xml:space="preserve"> is committed to creating and maintaining a safe and positive environment and an open, listening culture where people feel able to share concerns without fear of retribution.</w:t>
      </w:r>
    </w:p>
    <w:p>
      <w:pPr>
        <w:pStyle w:val="Normal"/>
        <w:spacing w:lineRule="auto" w:line="240" w:before="0" w:after="0"/>
        <w:rPr>
          <w:rFonts w:cs="Poppins"/>
          <w:color w:themeColor="text1" w:val="000000"/>
        </w:rPr>
      </w:pPr>
      <w:r>
        <w:rPr>
          <w:rFonts w:eastAsia="Times New Roman" w:cs="Calibri"/>
          <w:spacing w:val="3"/>
          <w:lang w:eastAsia="en-GB"/>
        </w:rPr>
        <w:t>Sport MK CIC</w:t>
      </w:r>
      <w:r>
        <w:rPr>
          <w:rFonts w:cs="Poppins"/>
          <w:color w:themeColor="text1" w:val="000000"/>
        </w:rPr>
        <w:t xml:space="preserve"> acknowledges that safeguarding is everybody’s responsibility and is committed to prevent abuse and neglect through safeguarding the welfare of all adults involved. </w:t>
        <w:br/>
      </w:r>
      <w:r>
        <w:rPr>
          <w:rFonts w:cs="Poppins"/>
        </w:rPr>
        <w:br/>
      </w:r>
      <w:r>
        <w:rPr>
          <w:rFonts w:eastAsia="Times New Roman" w:cs="Calibri"/>
          <w:spacing w:val="3"/>
          <w:lang w:eastAsia="en-GB"/>
        </w:rPr>
        <w:t>Sport MK CIC</w:t>
      </w:r>
      <w:r>
        <w:rPr>
          <w:rFonts w:cs="Poppins"/>
        </w:rPr>
        <w:t xml:space="preserve"> </w:t>
      </w:r>
      <w:r>
        <w:rPr>
          <w:rFonts w:cs="Poppins"/>
          <w:color w:themeColor="text1" w:val="000000"/>
        </w:rPr>
        <w:t xml:space="preserve">recognises that health, well-being, ability, disability and need for care and support can affect a person’s resilience.  We recognise that some people experience barriers, for example, to communication in raising concerns or seeking help.   We recognise that these factors can vary at different points in people’s lives. </w:t>
        <w:br/>
      </w:r>
      <w:r>
        <w:rPr>
          <w:rFonts w:cs="Poppins"/>
        </w:rPr>
        <w:br/>
      </w:r>
      <w:r>
        <w:rPr>
          <w:rFonts w:eastAsia="Times New Roman" w:cs="Calibri"/>
          <w:spacing w:val="3"/>
          <w:lang w:eastAsia="en-GB"/>
        </w:rPr>
        <w:t>Sport MK CIC</w:t>
      </w:r>
      <w:r>
        <w:rPr>
          <w:rFonts w:cs="Poppins"/>
          <w:color w:themeColor="text1" w:val="000000"/>
        </w:rPr>
        <w:t xml:space="preserve"> recognises that there is a legal framework within which sports need to work to safeguard adults who have needs for care and support and for protecting those who are unable to take action to protect themselves and will act in accordance with the relevant safeguarding adult legislation and with local statutory safeguarding procedures.</w:t>
        <w:br/>
        <w:br/>
        <w:t xml:space="preserve">Actions taken by </w:t>
      </w:r>
      <w:r>
        <w:rPr>
          <w:rFonts w:eastAsia="Times New Roman" w:cs="Calibri"/>
          <w:spacing w:val="3"/>
          <w:lang w:eastAsia="en-GB"/>
        </w:rPr>
        <w:t>Sport MK CIC</w:t>
      </w:r>
      <w:r>
        <w:rPr>
          <w:rFonts w:cs="Poppins"/>
          <w:color w:themeColor="text1" w:val="000000"/>
        </w:rPr>
        <w:t xml:space="preserve"> </w:t>
      </w:r>
      <w:r>
        <w:rPr>
          <w:rFonts w:cs="Poppins"/>
        </w:rPr>
        <w:t>will</w:t>
      </w:r>
      <w:r>
        <w:rPr>
          <w:rFonts w:cs="Poppins"/>
          <w:color w:themeColor="text1" w:val="000000"/>
        </w:rPr>
        <w:t xml:space="preserve"> be consistent with the principles of adult safeguarding ensuring that any action taken is prompt, proportionate and that it includes and respects the voice of the adult concerned. </w:t>
      </w:r>
    </w:p>
    <w:p>
      <w:pPr>
        <w:pStyle w:val="Normal"/>
        <w:spacing w:lineRule="auto" w:line="240" w:before="0" w:after="0"/>
        <w:rPr>
          <w:rFonts w:cs="Poppins"/>
          <w:color w:themeColor="text1" w:val="000000"/>
        </w:rPr>
      </w:pPr>
      <w:r>
        <w:rPr>
          <w:rFonts w:cs="Poppins"/>
          <w:color w:themeColor="text1" w:val="000000"/>
        </w:rPr>
      </w:r>
    </w:p>
    <w:p>
      <w:pPr>
        <w:pStyle w:val="Normal"/>
        <w:spacing w:lineRule="auto" w:line="240"/>
        <w:rPr>
          <w:rStyle w:val="Heading2Char"/>
          <w:rFonts w:cs="Poppins"/>
          <w:color w:themeColor="text1" w:val="000000"/>
          <w:sz w:val="32"/>
          <w:szCs w:val="32"/>
        </w:rPr>
      </w:pPr>
      <w:bookmarkStart w:id="2" w:name="_Toc52443670"/>
      <w:r>
        <w:rPr>
          <w:rStyle w:val="Heading2Char"/>
          <w:rFonts w:cs="Poppins"/>
          <w:color w:themeColor="text1" w:val="000000"/>
          <w:sz w:val="32"/>
          <w:szCs w:val="32"/>
        </w:rPr>
        <w:t>Purpose</w:t>
      </w:r>
      <w:bookmarkEnd w:id="2"/>
    </w:p>
    <w:p>
      <w:pPr>
        <w:pStyle w:val="Normal"/>
        <w:spacing w:lineRule="auto" w:line="240"/>
        <w:rPr>
          <w:rFonts w:cs="Poppins"/>
          <w:color w:themeColor="text1" w:val="000000"/>
        </w:rPr>
      </w:pPr>
      <w:r>
        <w:rPr>
          <w:rFonts w:cs="Poppins"/>
          <w:color w:themeColor="text1" w:val="000000"/>
        </w:rPr>
        <w:t xml:space="preserve">The purpose of this policy is to demonstrate the commitment of </w:t>
      </w:r>
      <w:r>
        <w:rPr>
          <w:rFonts w:eastAsia="Times New Roman" w:cs="Calibri"/>
          <w:spacing w:val="3"/>
          <w:lang w:eastAsia="en-GB"/>
        </w:rPr>
        <w:t>Sport MK CIC</w:t>
      </w:r>
      <w:r>
        <w:rPr>
          <w:rFonts w:cs="Poppins"/>
        </w:rPr>
        <w:t xml:space="preserve"> to</w:t>
      </w:r>
      <w:r>
        <w:rPr>
          <w:rFonts w:cs="Poppins"/>
          <w:color w:themeColor="text1" w:val="000000"/>
        </w:rPr>
        <w:t xml:space="preserve"> safeguarding and to ensure that everyone involved in </w:t>
      </w:r>
      <w:r>
        <w:rPr>
          <w:rFonts w:eastAsia="Times New Roman" w:cs="Calibri"/>
          <w:spacing w:val="3"/>
          <w:lang w:eastAsia="en-GB"/>
        </w:rPr>
        <w:t>Sport MK CIC</w:t>
      </w:r>
      <w:r>
        <w:rPr>
          <w:rFonts w:cs="Poppins"/>
        </w:rPr>
        <w:t xml:space="preserve"> is</w:t>
      </w:r>
      <w:r>
        <w:rPr>
          <w:rFonts w:cs="Poppins"/>
          <w:color w:themeColor="text1" w:val="000000"/>
        </w:rPr>
        <w:t xml:space="preserve"> aware of: </w:t>
      </w:r>
    </w:p>
    <w:p>
      <w:pPr>
        <w:pStyle w:val="ListParagraph"/>
        <w:numPr>
          <w:ilvl w:val="0"/>
          <w:numId w:val="2"/>
        </w:numPr>
        <w:spacing w:lineRule="auto" w:line="240" w:before="0" w:after="160"/>
        <w:contextualSpacing/>
        <w:rPr>
          <w:rFonts w:cs="Poppins"/>
          <w:color w:themeColor="text1" w:val="000000"/>
        </w:rPr>
      </w:pPr>
      <w:r>
        <w:rPr>
          <w:rFonts w:cs="Poppins"/>
          <w:color w:themeColor="text1" w:val="000000"/>
        </w:rPr>
        <w:t>The legislation, policy and procedures for safeguarding.</w:t>
      </w:r>
    </w:p>
    <w:p>
      <w:pPr>
        <w:pStyle w:val="ListParagraph"/>
        <w:numPr>
          <w:ilvl w:val="0"/>
          <w:numId w:val="2"/>
        </w:numPr>
        <w:spacing w:lineRule="auto" w:line="240" w:before="0" w:after="160"/>
        <w:contextualSpacing/>
        <w:rPr>
          <w:rFonts w:cs="Poppins"/>
          <w:color w:themeColor="text1" w:val="000000"/>
        </w:rPr>
      </w:pPr>
      <w:r>
        <w:rPr>
          <w:rFonts w:cs="Poppins"/>
          <w:color w:themeColor="text1" w:val="000000"/>
        </w:rPr>
        <w:t xml:space="preserve">Their role and responsibility for safeguarding </w:t>
      </w:r>
    </w:p>
    <w:p>
      <w:pPr>
        <w:pStyle w:val="ListParagraph"/>
        <w:numPr>
          <w:ilvl w:val="0"/>
          <w:numId w:val="2"/>
        </w:numPr>
        <w:spacing w:lineRule="auto" w:line="240" w:before="0" w:after="160"/>
        <w:contextualSpacing/>
        <w:rPr>
          <w:rFonts w:cs="Poppins"/>
          <w:color w:themeColor="text1" w:val="000000"/>
        </w:rPr>
      </w:pPr>
      <w:r>
        <w:rPr>
          <w:rFonts w:cs="Poppins"/>
          <w:color w:themeColor="text1" w:val="000000"/>
        </w:rPr>
        <w:t xml:space="preserve">What to do or who to speak to if they have a concern relating to the welfare or wellbeing of anyone within the organisation. </w:t>
      </w:r>
    </w:p>
    <w:p>
      <w:pPr>
        <w:pStyle w:val="Heading2"/>
        <w:spacing w:before="40" w:after="240"/>
        <w:rPr>
          <w:rFonts w:cs="Poppins"/>
          <w:color w:themeColor="text1" w:val="000000"/>
          <w:sz w:val="32"/>
          <w:szCs w:val="32"/>
        </w:rPr>
      </w:pPr>
      <w:r>
        <w:rPr>
          <w:rFonts w:cs="Poppins"/>
          <w:color w:themeColor="text1" w:val="000000"/>
          <w:sz w:val="32"/>
          <w:szCs w:val="32"/>
        </w:rPr>
      </w:r>
      <w:bookmarkStart w:id="3" w:name="_Toc52443671"/>
      <w:bookmarkStart w:id="4" w:name="_Toc52443671"/>
    </w:p>
    <w:p>
      <w:pPr>
        <w:pStyle w:val="Heading2"/>
        <w:spacing w:before="40" w:after="240"/>
        <w:rPr>
          <w:rFonts w:cs="Poppins"/>
          <w:color w:themeColor="text1" w:val="000000"/>
          <w:sz w:val="32"/>
          <w:szCs w:val="32"/>
        </w:rPr>
      </w:pPr>
      <w:bookmarkStart w:id="5" w:name="_Toc52443671"/>
      <w:r>
        <w:rPr>
          <w:rFonts w:cs="Poppins"/>
          <w:color w:themeColor="text1" w:val="000000"/>
          <w:sz w:val="32"/>
          <w:szCs w:val="32"/>
        </w:rPr>
        <w:t>Scope</w:t>
      </w:r>
      <w:bookmarkEnd w:id="5"/>
    </w:p>
    <w:p>
      <w:pPr>
        <w:pStyle w:val="Normal"/>
        <w:spacing w:lineRule="auto" w:line="240"/>
        <w:rPr>
          <w:rFonts w:cs="Poppins"/>
          <w:color w:themeColor="text1" w:val="000000"/>
        </w:rPr>
      </w:pPr>
      <w:r>
        <w:rPr>
          <w:rFonts w:cs="Poppins"/>
          <w:color w:themeColor="text1" w:val="000000"/>
        </w:rPr>
        <w:t xml:space="preserve">This safeguarding policy and associated procedures apply to all individuals involved in </w:t>
      </w:r>
      <w:r>
        <w:rPr>
          <w:rFonts w:eastAsia="Times New Roman" w:cs="Calibri"/>
          <w:spacing w:val="3"/>
          <w:lang w:eastAsia="en-GB"/>
        </w:rPr>
        <w:t>Sport MK CIC</w:t>
      </w:r>
      <w:r>
        <w:rPr>
          <w:rFonts w:cs="Poppins"/>
        </w:rPr>
        <w:t xml:space="preserve"> </w:t>
      </w:r>
      <w:r>
        <w:rPr>
          <w:rFonts w:cs="Poppins"/>
          <w:color w:themeColor="text1" w:val="000000"/>
        </w:rPr>
        <w:t xml:space="preserve">including Board members, Staff, Coaches, Volunteers and Members </w:t>
      </w:r>
      <w:r>
        <w:rPr>
          <w:rFonts w:cs="Poppins"/>
          <w:color w:val="00B050"/>
        </w:rPr>
        <w:t xml:space="preserve"> </w:t>
      </w:r>
      <w:r>
        <w:rPr>
          <w:rFonts w:cs="Poppins"/>
          <w:color w:themeColor="text1" w:val="000000"/>
        </w:rPr>
        <w:t>and to all concerns about the safety of all whilst taking part in our organisation, its activities and in the wider community.</w:t>
      </w:r>
    </w:p>
    <w:p>
      <w:pPr>
        <w:pStyle w:val="Normal"/>
        <w:spacing w:lineRule="auto" w:line="240" w:before="0" w:after="0"/>
        <w:rPr>
          <w:rFonts w:cs="Poppins"/>
        </w:rPr>
      </w:pPr>
      <w:r>
        <w:rPr>
          <w:rFonts w:cs="Poppins"/>
        </w:rPr>
        <w:t>We expect our partner organisations, including for example, affiliated clubs, suppliers and sponsors to adopt and demonstrate their commitment to the principles and practice as set out in this Safeguarding Adults Policy and associated procedures.</w:t>
      </w:r>
    </w:p>
    <w:p>
      <w:pPr>
        <w:pStyle w:val="Normal"/>
        <w:spacing w:lineRule="auto" w:line="240" w:before="0" w:after="0"/>
        <w:rPr>
          <w:rFonts w:cs="Poppins"/>
        </w:rPr>
      </w:pPr>
      <w:r>
        <w:rPr>
          <w:rFonts w:cs="Poppins"/>
        </w:rPr>
      </w:r>
    </w:p>
    <w:p>
      <w:pPr>
        <w:pStyle w:val="Heading2"/>
        <w:rPr>
          <w:rFonts w:cs="Poppins"/>
          <w:color w:themeColor="text1" w:val="000000"/>
          <w:sz w:val="32"/>
          <w:szCs w:val="32"/>
        </w:rPr>
      </w:pPr>
      <w:bookmarkStart w:id="6" w:name="_Toc52443672"/>
      <w:r>
        <w:rPr>
          <w:rFonts w:cs="Poppins"/>
          <w:color w:themeColor="text1" w:val="000000"/>
          <w:sz w:val="32"/>
          <w:szCs w:val="32"/>
        </w:rPr>
        <w:t>Commitments</w:t>
      </w:r>
      <w:bookmarkEnd w:id="6"/>
      <w:r>
        <w:rPr>
          <w:rFonts w:cs="Poppins"/>
          <w:color w:themeColor="text1" w:val="000000"/>
          <w:sz w:val="32"/>
          <w:szCs w:val="32"/>
        </w:rPr>
        <w:t xml:space="preserve"> </w:t>
      </w:r>
    </w:p>
    <w:p>
      <w:pPr>
        <w:pStyle w:val="Normal"/>
        <w:spacing w:lineRule="auto" w:line="240" w:before="240" w:after="0"/>
        <w:rPr>
          <w:rFonts w:ascii="Calibri" w:hAnsi="Calibri" w:cs="Calibri"/>
        </w:rPr>
      </w:pPr>
      <w:r>
        <w:rPr>
          <w:rFonts w:cs="Calibri"/>
          <w:color w:themeColor="text1" w:val="000000"/>
        </w:rPr>
        <w:t xml:space="preserve">In order to implement this policy </w:t>
      </w:r>
      <w:r>
        <w:rPr>
          <w:rFonts w:eastAsia="Times New Roman" w:cs="Calibri"/>
          <w:spacing w:val="3"/>
          <w:lang w:eastAsia="en-GB"/>
        </w:rPr>
        <w:t>Sport MK CIC</w:t>
      </w:r>
      <w:r>
        <w:rPr>
          <w:rFonts w:cs="Calibri"/>
          <w:color w:val="00B050"/>
        </w:rPr>
        <w:t xml:space="preserve"> </w:t>
      </w:r>
      <w:r>
        <w:rPr>
          <w:rFonts w:cs="Calibri"/>
          <w:color w:themeColor="text1" w:val="000000"/>
        </w:rPr>
        <w:t xml:space="preserve">will ensure that: </w:t>
        <w:br/>
      </w:r>
    </w:p>
    <w:p>
      <w:pPr>
        <w:pStyle w:val="ListParagraph"/>
        <w:numPr>
          <w:ilvl w:val="0"/>
          <w:numId w:val="1"/>
        </w:numPr>
        <w:spacing w:lineRule="auto" w:line="240" w:before="0" w:after="160"/>
        <w:contextualSpacing/>
        <w:rPr>
          <w:rFonts w:ascii="Calibri" w:hAnsi="Calibri" w:cs="Calibri"/>
        </w:rPr>
      </w:pPr>
      <w:r>
        <w:rPr>
          <w:rFonts w:cs="Calibri"/>
          <w:color w:themeColor="text1" w:val="000000"/>
        </w:rPr>
        <w:t xml:space="preserve">Everyone involved with </w:t>
      </w:r>
      <w:r>
        <w:rPr>
          <w:rFonts w:eastAsia="Times New Roman" w:cs="Calibri"/>
          <w:spacing w:val="3"/>
          <w:lang w:eastAsia="en-GB"/>
        </w:rPr>
        <w:t>Sport MK CIC</w:t>
      </w:r>
      <w:r>
        <w:rPr>
          <w:rFonts w:cs="Calibri"/>
        </w:rPr>
        <w:t xml:space="preserve"> </w:t>
      </w:r>
      <w:r>
        <w:rPr>
          <w:rFonts w:cs="Calibri"/>
          <w:color w:themeColor="text1" w:val="000000"/>
        </w:rPr>
        <w:t xml:space="preserve">is aware of the safeguarding procedures and knows what to do and who to contact if they have a concern relating to the welfare or wellbeing of an individual. </w:t>
      </w:r>
      <w:r>
        <w:rPr>
          <w:rFonts w:cs="Calibri"/>
        </w:rPr>
        <w:br/>
      </w:r>
    </w:p>
    <w:p>
      <w:pPr>
        <w:pStyle w:val="ListParagraph"/>
        <w:numPr>
          <w:ilvl w:val="0"/>
          <w:numId w:val="1"/>
        </w:numPr>
        <w:spacing w:lineRule="auto" w:line="240" w:before="0" w:after="0"/>
        <w:contextualSpacing/>
        <w:rPr>
          <w:rFonts w:ascii="Calibri" w:hAnsi="Calibri" w:cs="Calibri"/>
        </w:rPr>
      </w:pPr>
      <w:r>
        <w:rPr>
          <w:rFonts w:cs="Calibri"/>
        </w:rPr>
        <w:t xml:space="preserve">Any concern that an </w:t>
      </w:r>
      <w:r>
        <w:rPr>
          <w:rFonts w:cs="Calibri"/>
          <w:color w:themeColor="text1" w:val="000000"/>
        </w:rPr>
        <w:t>individual</w:t>
      </w:r>
      <w:r>
        <w:rPr>
          <w:rFonts w:cs="Calibri"/>
        </w:rPr>
        <w:t xml:space="preserve"> is not safe is taken seriously, responded to promptly, and </w:t>
        <w:br/>
        <w:t xml:space="preserve">followed up in line with Sport MK CIC Safeguarding Policy and Procedures. </w:t>
        <w:br/>
      </w:r>
    </w:p>
    <w:p>
      <w:pPr>
        <w:pStyle w:val="ListParagraph"/>
        <w:numPr>
          <w:ilvl w:val="0"/>
          <w:numId w:val="1"/>
        </w:numPr>
        <w:spacing w:lineRule="auto" w:line="240" w:before="0" w:after="0"/>
        <w:contextualSpacing/>
        <w:rPr>
          <w:rFonts w:ascii="Calibri" w:hAnsi="Calibri" w:cs="Calibri"/>
        </w:rPr>
      </w:pPr>
      <w:r>
        <w:rPr>
          <w:rFonts w:cs="Calibri"/>
        </w:rPr>
        <w:t>Any actions taken will respect the rights and dignity of all those involved and be proportionate to the risk of harm.</w:t>
        <w:br/>
      </w:r>
    </w:p>
    <w:p>
      <w:pPr>
        <w:pStyle w:val="ListParagraph"/>
        <w:numPr>
          <w:ilvl w:val="0"/>
          <w:numId w:val="1"/>
        </w:numPr>
        <w:spacing w:lineRule="auto" w:line="240" w:before="0" w:after="0"/>
        <w:contextualSpacing/>
        <w:rPr>
          <w:rFonts w:ascii="Calibri" w:hAnsi="Calibri" w:cs="Calibri"/>
        </w:rPr>
      </w:pPr>
      <w:r>
        <w:rPr>
          <w:rFonts w:cs="Calibri"/>
          <w:color w:themeColor="text1" w:val="000000"/>
        </w:rPr>
        <w:t>Confidential, detailed and accurate records of all safeguarding concerns are maintained and securely stored in line with our Privacy Policy.</w:t>
      </w:r>
      <w:r>
        <w:rPr>
          <w:rFonts w:cs="Calibri"/>
        </w:rPr>
        <w:t xml:space="preserve"> </w:t>
        <w:br/>
      </w:r>
    </w:p>
    <w:p>
      <w:pPr>
        <w:pStyle w:val="ListParagraph"/>
        <w:numPr>
          <w:ilvl w:val="0"/>
          <w:numId w:val="1"/>
        </w:numPr>
        <w:spacing w:lineRule="auto" w:line="240" w:before="0" w:after="0"/>
        <w:contextualSpacing/>
        <w:rPr>
          <w:rFonts w:ascii="Calibri" w:hAnsi="Calibri" w:cs="Calibri"/>
        </w:rPr>
      </w:pPr>
      <w:r>
        <w:rPr>
          <w:rFonts w:cs="Calibri"/>
        </w:rPr>
        <w:t xml:space="preserve">Sport MK CIC </w:t>
      </w:r>
      <w:r>
        <w:rPr>
          <w:rFonts w:cs="Calibri"/>
          <w:color w:themeColor="text1" w:val="000000"/>
        </w:rPr>
        <w:t xml:space="preserve">acts in accordance with best practice advice, for example, from Milton Keynes Multi-Agency Safeguarding Hub (MASH 01908 253169) UK Sport, Sport England. </w:t>
      </w:r>
    </w:p>
    <w:p>
      <w:pPr>
        <w:pStyle w:val="ListParagraph"/>
        <w:spacing w:lineRule="auto" w:line="240" w:before="0" w:after="0"/>
        <w:ind w:left="360"/>
        <w:contextualSpacing/>
        <w:rPr>
          <w:rFonts w:ascii="Calibri" w:hAnsi="Calibri" w:cs="Calibri"/>
        </w:rPr>
      </w:pPr>
      <w:r>
        <w:rPr>
          <w:rFonts w:cs="Calibri"/>
        </w:rPr>
      </w:r>
    </w:p>
    <w:p>
      <w:pPr>
        <w:pStyle w:val="ListParagraph"/>
        <w:numPr>
          <w:ilvl w:val="0"/>
          <w:numId w:val="1"/>
        </w:numPr>
        <w:spacing w:lineRule="auto" w:line="240" w:before="0" w:after="160"/>
        <w:contextualSpacing/>
        <w:rPr>
          <w:rFonts w:ascii="Calibri" w:hAnsi="Calibri" w:cs="Calibri"/>
          <w:color w:themeColor="text1" w:val="000000"/>
        </w:rPr>
      </w:pPr>
      <w:r>
        <w:rPr>
          <w:rFonts w:cs="Calibri"/>
        </w:rPr>
        <w:t xml:space="preserve">Sport MK CIC </w:t>
      </w:r>
      <w:r>
        <w:rPr>
          <w:rFonts w:cs="Calibri"/>
          <w:color w:themeColor="text1" w:val="000000"/>
        </w:rPr>
        <w:t xml:space="preserve">will cooperate with the Police and the relevant Local Authorities in taking action to safeguard all individual.  </w:t>
        <w:br/>
      </w:r>
    </w:p>
    <w:p>
      <w:pPr>
        <w:pStyle w:val="ListParagraph"/>
        <w:numPr>
          <w:ilvl w:val="0"/>
          <w:numId w:val="1"/>
        </w:numPr>
        <w:spacing w:lineRule="auto" w:line="240" w:before="0" w:after="160"/>
        <w:contextualSpacing/>
        <w:rPr>
          <w:rFonts w:ascii="Calibri" w:hAnsi="Calibri" w:cs="Calibri"/>
        </w:rPr>
      </w:pPr>
      <w:r>
        <w:rPr>
          <w:rFonts w:cs="Calibri"/>
          <w:color w:themeColor="text1" w:val="000000"/>
        </w:rPr>
        <w:t xml:space="preserve">All Board members, staff, officials and volunteers understand their role and responsibility for safeguarding. </w:t>
      </w:r>
    </w:p>
    <w:p>
      <w:pPr>
        <w:pStyle w:val="ListParagraph"/>
        <w:spacing w:lineRule="auto" w:line="240" w:before="0" w:after="160"/>
        <w:ind w:left="360"/>
        <w:contextualSpacing/>
        <w:rPr>
          <w:rFonts w:ascii="Calibri" w:hAnsi="Calibri" w:cs="Calibri"/>
        </w:rPr>
      </w:pPr>
      <w:r>
        <w:rPr>
          <w:rFonts w:cs="Calibri"/>
        </w:rPr>
      </w:r>
    </w:p>
    <w:p>
      <w:pPr>
        <w:pStyle w:val="ListParagraph"/>
        <w:numPr>
          <w:ilvl w:val="0"/>
          <w:numId w:val="1"/>
        </w:numPr>
        <w:spacing w:lineRule="auto" w:line="240" w:before="0" w:after="160"/>
        <w:contextualSpacing/>
        <w:rPr>
          <w:rFonts w:ascii="Calibri" w:hAnsi="Calibri" w:cs="Calibri"/>
        </w:rPr>
      </w:pPr>
      <w:r>
        <w:rPr>
          <w:rFonts w:cs="Calibri"/>
        </w:rPr>
        <w:t xml:space="preserve">Sport MK CIC </w:t>
      </w:r>
      <w:r>
        <w:rPr>
          <w:rFonts w:cs="Calibri"/>
          <w:color w:themeColor="text1" w:val="000000"/>
        </w:rPr>
        <w:t xml:space="preserve">uses safe recruitment practices and continually assesses the suitability of volunteers and staff to prevent the employment/deployment of unsuitable individuals in this organisation and within the sporting community. </w:t>
        <w:br/>
      </w:r>
    </w:p>
    <w:p>
      <w:pPr>
        <w:pStyle w:val="ListParagraph"/>
        <w:numPr>
          <w:ilvl w:val="0"/>
          <w:numId w:val="1"/>
        </w:numPr>
        <w:spacing w:lineRule="atLeast" w:line="336" w:before="150" w:after="150"/>
        <w:contextualSpacing/>
        <w:rPr>
          <w:sz w:val="24"/>
          <w:szCs w:val="24"/>
        </w:rPr>
      </w:pPr>
      <w:r>
        <w:rPr>
          <w:rFonts w:cs="Calibri"/>
        </w:rPr>
        <w:t xml:space="preserve"> </w:t>
      </w:r>
      <w:r>
        <w:rPr>
          <w:rFonts w:cs="Calibri"/>
        </w:rPr>
        <w:t xml:space="preserve">Sport MK CIC </w:t>
      </w:r>
      <w:r>
        <w:rPr>
          <w:rFonts w:cs="Calibri"/>
          <w:color w:themeColor="text1" w:val="000000"/>
        </w:rPr>
        <w:t>will cooperate with the Police and the relevant Local Authorities in taking action to safeguard individuals.</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W w:w="678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82"/>
      </w:tblGrid>
      <w:tr>
        <w:trPr>
          <w:trHeight w:val="120" w:hRule="atLeast"/>
        </w:trPr>
        <w:tc>
          <w:tcPr>
            <w:tcW w:w="6782" w:type="dxa"/>
            <w:tcBorders/>
          </w:tcPr>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t xml:space="preserve">Approved by </w:t>
            </w:r>
          </w:p>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r>
          </w:p>
        </w:tc>
      </w:tr>
      <w:tr>
        <w:trPr>
          <w:trHeight w:val="120" w:hRule="atLeast"/>
        </w:trPr>
        <w:tc>
          <w:tcPr>
            <w:tcW w:w="6782" w:type="dxa"/>
            <w:tcBorders/>
          </w:tcPr>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t xml:space="preserve">Signature </w:t>
            </w:r>
          </w:p>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r>
          </w:p>
        </w:tc>
      </w:tr>
      <w:tr>
        <w:trPr>
          <w:trHeight w:val="120" w:hRule="atLeast"/>
        </w:trPr>
        <w:tc>
          <w:tcPr>
            <w:tcW w:w="6782" w:type="dxa"/>
            <w:tcBorders/>
          </w:tcPr>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t xml:space="preserve">Date of Issue </w:t>
            </w:r>
          </w:p>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r>
          </w:p>
        </w:tc>
      </w:tr>
      <w:tr>
        <w:trPr>
          <w:trHeight w:val="120" w:hRule="atLeast"/>
        </w:trPr>
        <w:tc>
          <w:tcPr>
            <w:tcW w:w="6782" w:type="dxa"/>
            <w:tcBorders/>
          </w:tcPr>
          <w:p>
            <w:pPr>
              <w:pStyle w:val="Normal"/>
              <w:spacing w:lineRule="auto" w:line="240" w:before="0" w:after="0"/>
              <w:rPr>
                <w:rFonts w:ascii="Calibri" w:hAnsi="Calibri" w:eastAsia="Times New Roman" w:cs="Calibri"/>
                <w:color w:val="000000"/>
                <w:sz w:val="23"/>
                <w:szCs w:val="23"/>
                <w:lang w:eastAsia="en-GB"/>
              </w:rPr>
            </w:pPr>
            <w:r>
              <w:rPr>
                <w:rFonts w:eastAsia="Times New Roman" w:cs="Calibri"/>
                <w:color w:val="000000"/>
                <w:sz w:val="23"/>
                <w:szCs w:val="23"/>
                <w:lang w:eastAsia="en-GB"/>
              </w:rPr>
              <w:t xml:space="preserve">Review due (date) </w:t>
            </w:r>
          </w:p>
        </w:tc>
      </w:tr>
    </w:tbl>
    <w:p>
      <w:pPr>
        <w:pStyle w:val="Normal"/>
        <w:widowControl/>
        <w:bidi w:val="0"/>
        <w:spacing w:lineRule="auto" w:line="259" w:before="0" w:after="160"/>
        <w:jc w:val="left"/>
        <w:rPr/>
      </w:pPr>
      <w:r>
        <w:rPr/>
      </w:r>
    </w:p>
    <w:sectPr>
      <w:headerReference w:type="even" r:id="rId2"/>
      <w:headerReference w:type="default" r:id="rId3"/>
      <w:headerReference w:type="first" r:id="rId4"/>
      <w:type w:val="nextPage"/>
      <w:pgSz w:w="11906" w:h="16838"/>
      <w:pgMar w:left="1440" w:right="1440" w:gutter="0" w:header="708"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Poppins">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1510" cy="914400"/>
          <wp:effectExtent l="0" t="0" r="0" b="0"/>
          <wp:docPr id="1" name="Picture 2" descr="Sport 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port MK"/>
                  <pic:cNvPicPr>
                    <a:picLocks noChangeAspect="1" noChangeArrowheads="1"/>
                  </pic:cNvPicPr>
                </pic:nvPicPr>
                <pic:blipFill>
                  <a:blip r:embed="rId1"/>
                  <a:stretch>
                    <a:fillRect/>
                  </a:stretch>
                </pic:blipFill>
                <pic:spPr bwMode="auto">
                  <a:xfrm>
                    <a:off x="0" y="0"/>
                    <a:ext cx="5731510" cy="91440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731510" cy="914400"/>
          <wp:effectExtent l="0" t="0" r="0" b="0"/>
          <wp:docPr id="2" name="Picture 2" descr="Sport 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port MK"/>
                  <pic:cNvPicPr>
                    <a:picLocks noChangeAspect="1" noChangeArrowheads="1"/>
                  </pic:cNvPicPr>
                </pic:nvPicPr>
                <pic:blipFill>
                  <a:blip r:embed="rId1"/>
                  <a:stretch>
                    <a:fillRect/>
                  </a:stretch>
                </pic:blipFill>
                <pic:spPr bwMode="auto">
                  <a:xfrm>
                    <a:off x="0" y="0"/>
                    <a:ext cx="5731510" cy="91440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126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next w:val="Normal"/>
    <w:link w:val="Heading2Char"/>
    <w:uiPriority w:val="9"/>
    <w:qFormat/>
    <w:rsid w:val="001b4986"/>
    <w:pPr>
      <w:keepNext w:val="true"/>
      <w:keepLines/>
      <w:spacing w:before="40" w:after="0"/>
      <w:outlineLvl w:val="1"/>
    </w:pPr>
    <w:rPr>
      <w:rFonts w:ascii="Poppins" w:hAnsi="Poppins" w:eastAsia="" w:cs="" w:cstheme="majorBidi" w:eastAsiaTheme="majorEastAsia"/>
      <w:b/>
      <w:color w:val="333F48"/>
      <w:sz w:val="48"/>
      <w:szCs w:val="26"/>
    </w:rPr>
  </w:style>
  <w:style w:type="paragraph" w:styleId="Heading3">
    <w:name w:val="Heading 3"/>
    <w:basedOn w:val="Normal"/>
    <w:next w:val="Normal"/>
    <w:link w:val="Heading3Char"/>
    <w:uiPriority w:val="9"/>
    <w:semiHidden/>
    <w:unhideWhenUsed/>
    <w:qFormat/>
    <w:rsid w:val="00191eb5"/>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1d00cd"/>
    <w:rPr>
      <w:color w:val="0000FF"/>
      <w:u w:val="single"/>
    </w:rPr>
  </w:style>
  <w:style w:type="character" w:styleId="HeaderChar" w:customStyle="1">
    <w:name w:val="Header Char"/>
    <w:basedOn w:val="DefaultParagraphFont"/>
    <w:link w:val="Header"/>
    <w:uiPriority w:val="99"/>
    <w:qFormat/>
    <w:rsid w:val="00d45a99"/>
    <w:rPr/>
  </w:style>
  <w:style w:type="character" w:styleId="FooterChar" w:customStyle="1">
    <w:name w:val="Footer Char"/>
    <w:basedOn w:val="DefaultParagraphFont"/>
    <w:link w:val="Footer"/>
    <w:uiPriority w:val="99"/>
    <w:qFormat/>
    <w:rsid w:val="00d45a99"/>
    <w:rPr/>
  </w:style>
  <w:style w:type="character" w:styleId="BalloonTextChar" w:customStyle="1">
    <w:name w:val="Balloon Text Char"/>
    <w:basedOn w:val="DefaultParagraphFont"/>
    <w:link w:val="BalloonText"/>
    <w:uiPriority w:val="99"/>
    <w:semiHidden/>
    <w:qFormat/>
    <w:rsid w:val="00d45a99"/>
    <w:rPr>
      <w:rFonts w:ascii="Tahoma" w:hAnsi="Tahoma" w:cs="Tahoma"/>
      <w:sz w:val="16"/>
      <w:szCs w:val="16"/>
    </w:rPr>
  </w:style>
  <w:style w:type="character" w:styleId="Heading2Char" w:customStyle="1">
    <w:name w:val="Heading 2 Char"/>
    <w:basedOn w:val="DefaultParagraphFont"/>
    <w:link w:val="Heading2"/>
    <w:uiPriority w:val="9"/>
    <w:qFormat/>
    <w:rsid w:val="001b4986"/>
    <w:rPr>
      <w:rFonts w:ascii="Poppins" w:hAnsi="Poppins" w:eastAsia="" w:cs="" w:cstheme="majorBidi" w:eastAsiaTheme="majorEastAsia"/>
      <w:b/>
      <w:color w:val="333F48"/>
      <w:sz w:val="48"/>
      <w:szCs w:val="26"/>
    </w:rPr>
  </w:style>
  <w:style w:type="character" w:styleId="Heading3Char" w:customStyle="1">
    <w:name w:val="Heading 3 Char"/>
    <w:basedOn w:val="DefaultParagraphFont"/>
    <w:link w:val="Heading3"/>
    <w:uiPriority w:val="9"/>
    <w:semiHidden/>
    <w:qFormat/>
    <w:rsid w:val="00191eb5"/>
    <w:rPr>
      <w:rFonts w:ascii="Cambria" w:hAnsi="Cambria" w:eastAsia="" w:cs="" w:asciiTheme="majorHAnsi" w:cstheme="majorBidi" w:eastAsiaTheme="majorEastAsia" w:hAnsiTheme="majorHAnsi"/>
      <w:b/>
      <w:bCs/>
      <w:color w:themeColor="accent1" w:val="4F81BD"/>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1d00cd"/>
    <w:pPr>
      <w:spacing w:lineRule="auto" w:line="276" w:before="0" w:after="200"/>
      <w:ind w:lef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d45a99"/>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45a99"/>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d45a9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numbering.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686</Words>
  <Characters>3683</Characters>
  <CharactersWithSpaces>4368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2021-06-28T14:05:00Z</dcterms:created>
  <dc:creator>customer</dc:creator>
  <dc:description/>
  <dc:language>en-GB</dc:language>
  <cp:lastModifiedBy>Christine Allsopp</cp:lastModifiedBy>
  <dcterms:modified xsi:type="dcterms:W3CDTF">2026-01-07T13:57:00Z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